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F9DFE" w14:textId="77777777" w:rsidR="004C280A" w:rsidRPr="004C280A" w:rsidRDefault="004C280A" w:rsidP="004C280A">
      <w:pPr>
        <w:spacing w:after="0" w:line="240" w:lineRule="auto"/>
        <w:jc w:val="center"/>
        <w:rPr>
          <w:rFonts w:eastAsiaTheme="minorEastAsia" w:cs="Calibri"/>
          <w:b/>
          <w:sz w:val="28"/>
          <w:szCs w:val="28"/>
        </w:rPr>
      </w:pPr>
      <w:r w:rsidRPr="004C280A">
        <w:rPr>
          <w:rFonts w:eastAsiaTheme="minorEastAsia" w:cs="Calibri"/>
          <w:b/>
          <w:sz w:val="28"/>
          <w:szCs w:val="28"/>
        </w:rPr>
        <w:t>Meeting Notes</w:t>
      </w:r>
    </w:p>
    <w:p w14:paraId="088CE57B" w14:textId="77777777" w:rsidR="004C280A" w:rsidRPr="004C280A" w:rsidRDefault="004C280A" w:rsidP="004C280A">
      <w:pPr>
        <w:spacing w:after="0" w:line="240" w:lineRule="auto"/>
        <w:jc w:val="center"/>
        <w:rPr>
          <w:rFonts w:eastAsiaTheme="minorEastAsia" w:cs="Calibri"/>
          <w:sz w:val="24"/>
          <w:szCs w:val="24"/>
        </w:rPr>
      </w:pPr>
      <w:r w:rsidRPr="004C280A">
        <w:rPr>
          <w:rFonts w:eastAsiaTheme="minorEastAsia" w:cs="Calibri"/>
          <w:sz w:val="24"/>
          <w:szCs w:val="24"/>
        </w:rPr>
        <w:t xml:space="preserve">AASHTO CPBM Organizational Management (OM) Subcommittee and </w:t>
      </w:r>
    </w:p>
    <w:p w14:paraId="204C48BF" w14:textId="77777777" w:rsidR="004C280A" w:rsidRPr="004C280A" w:rsidRDefault="004C280A" w:rsidP="004C280A">
      <w:pPr>
        <w:spacing w:after="0" w:line="240" w:lineRule="auto"/>
        <w:jc w:val="center"/>
        <w:rPr>
          <w:rFonts w:eastAsiaTheme="minorEastAsia" w:cs="Calibri"/>
          <w:sz w:val="24"/>
          <w:szCs w:val="24"/>
        </w:rPr>
      </w:pPr>
      <w:r w:rsidRPr="004C280A">
        <w:rPr>
          <w:rFonts w:eastAsiaTheme="minorEastAsia" w:cs="Calibri"/>
          <w:sz w:val="24"/>
          <w:szCs w:val="24"/>
        </w:rPr>
        <w:t>TRB Workforce Development &amp; Organizational Excellence Committee (AJE15)</w:t>
      </w:r>
    </w:p>
    <w:p w14:paraId="298F8F8B" w14:textId="77777777" w:rsidR="004C280A" w:rsidRPr="004C280A" w:rsidRDefault="0050695E" w:rsidP="004C280A">
      <w:pPr>
        <w:spacing w:after="0" w:line="240" w:lineRule="auto"/>
        <w:jc w:val="center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June 15</w:t>
      </w:r>
      <w:r w:rsidR="004C280A" w:rsidRPr="004C280A">
        <w:rPr>
          <w:rFonts w:eastAsiaTheme="minorEastAsia" w:cs="Calibri"/>
          <w:sz w:val="24"/>
          <w:szCs w:val="24"/>
        </w:rPr>
        <w:t>, 2021 | 11:00 a.m. - 12:30 p.m. (Central)</w:t>
      </w:r>
    </w:p>
    <w:p w14:paraId="03829E44" w14:textId="77777777" w:rsidR="004C280A" w:rsidRPr="004C280A" w:rsidRDefault="004C280A" w:rsidP="004C280A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</w:p>
    <w:p w14:paraId="44FE5737" w14:textId="77777777" w:rsidR="004C280A" w:rsidRPr="004C280A" w:rsidRDefault="004C280A" w:rsidP="004C280A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</w:p>
    <w:p w14:paraId="6C64C1E1" w14:textId="77777777" w:rsidR="004C280A" w:rsidRPr="004C280A" w:rsidRDefault="004C280A" w:rsidP="004C280A">
      <w:pPr>
        <w:spacing w:after="0" w:line="240" w:lineRule="auto"/>
        <w:rPr>
          <w:rFonts w:asciiTheme="minorHAnsi" w:hAnsiTheme="minorHAnsi" w:cstheme="minorBidi"/>
          <w:b/>
          <w:sz w:val="24"/>
          <w:szCs w:val="24"/>
        </w:rPr>
      </w:pPr>
      <w:r w:rsidRPr="004C280A">
        <w:rPr>
          <w:rFonts w:asciiTheme="minorHAnsi" w:hAnsiTheme="minorHAnsi" w:cstheme="minorBidi"/>
          <w:b/>
          <w:sz w:val="24"/>
          <w:szCs w:val="24"/>
        </w:rPr>
        <w:t>Welcome and Introductions (5 min.) – Deanna Belden, Charlie Purcell and Victoria Beale.</w:t>
      </w:r>
    </w:p>
    <w:p w14:paraId="706EB9F7" w14:textId="334640B3" w:rsidR="004C280A" w:rsidRPr="004C280A" w:rsidRDefault="004C280A" w:rsidP="004C280A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EastAsia" w:hAnsiTheme="minorHAnsi" w:cstheme="minorBidi"/>
          <w:b/>
          <w:sz w:val="24"/>
          <w:szCs w:val="24"/>
        </w:rPr>
      </w:pPr>
      <w:r w:rsidRPr="004C280A">
        <w:rPr>
          <w:rFonts w:asciiTheme="minorHAnsi" w:eastAsiaTheme="minorEastAsia" w:hAnsiTheme="minorHAnsi" w:cstheme="minorBidi"/>
          <w:bCs/>
          <w:sz w:val="24"/>
          <w:szCs w:val="24"/>
        </w:rPr>
        <w:t xml:space="preserve">Others attending – </w:t>
      </w:r>
      <w:r w:rsidR="003364F5">
        <w:rPr>
          <w:rFonts w:asciiTheme="minorHAnsi" w:eastAsiaTheme="minorEastAsia" w:hAnsiTheme="minorHAnsi" w:cstheme="minorBidi"/>
          <w:bCs/>
          <w:sz w:val="24"/>
          <w:szCs w:val="24"/>
        </w:rPr>
        <w:t xml:space="preserve">Karen Miller, </w:t>
      </w:r>
      <w:proofErr w:type="spellStart"/>
      <w:r w:rsidR="003364F5">
        <w:rPr>
          <w:rFonts w:asciiTheme="minorHAnsi" w:eastAsiaTheme="minorEastAsia" w:hAnsiTheme="minorHAnsi" w:cstheme="minorBidi"/>
          <w:bCs/>
          <w:sz w:val="24"/>
          <w:szCs w:val="24"/>
        </w:rPr>
        <w:t>Yuna</w:t>
      </w:r>
      <w:proofErr w:type="spellEnd"/>
      <w:r w:rsidR="003364F5">
        <w:rPr>
          <w:rFonts w:asciiTheme="minorHAnsi" w:eastAsiaTheme="minorEastAsia" w:hAnsiTheme="minorHAnsi" w:cstheme="minorBidi"/>
          <w:bCs/>
          <w:sz w:val="24"/>
          <w:szCs w:val="24"/>
        </w:rPr>
        <w:t xml:space="preserve"> Kim, David Putz, Patrick Cowley, Alexis Kuklenski, Craig Crick, Stacey Huston, Gary Vansuch, and Nigel Blampied.</w:t>
      </w:r>
    </w:p>
    <w:p w14:paraId="62E121DA" w14:textId="77777777" w:rsidR="004C280A" w:rsidRPr="004C280A" w:rsidRDefault="004C280A" w:rsidP="004C280A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71DCA267" w14:textId="6E0C6B80" w:rsidR="004C280A" w:rsidRPr="004C280A" w:rsidRDefault="004C280A" w:rsidP="004C280A">
      <w:pPr>
        <w:spacing w:after="0" w:line="240" w:lineRule="auto"/>
        <w:rPr>
          <w:rFonts w:asciiTheme="minorHAnsi" w:hAnsiTheme="minorHAnsi" w:cstheme="minorBidi"/>
          <w:b/>
          <w:sz w:val="24"/>
          <w:szCs w:val="24"/>
        </w:rPr>
      </w:pPr>
      <w:r w:rsidRPr="004C280A">
        <w:rPr>
          <w:rFonts w:asciiTheme="minorHAnsi" w:hAnsiTheme="minorHAnsi" w:cstheme="minorBidi"/>
          <w:b/>
          <w:sz w:val="24"/>
          <w:szCs w:val="24"/>
        </w:rPr>
        <w:t xml:space="preserve">FHWA Updates (10 min.) – </w:t>
      </w:r>
      <w:r w:rsidR="003364F5">
        <w:rPr>
          <w:rFonts w:asciiTheme="minorHAnsi" w:hAnsiTheme="minorHAnsi" w:cstheme="minorBidi"/>
          <w:b/>
          <w:sz w:val="24"/>
          <w:szCs w:val="24"/>
        </w:rPr>
        <w:t>Alexis Kuklenski</w:t>
      </w:r>
    </w:p>
    <w:p w14:paraId="029E87C8" w14:textId="51A497A6" w:rsidR="00901BCB" w:rsidRDefault="00901BCB" w:rsidP="004C280A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EastAsia" w:hAnsiTheme="minorHAnsi" w:cstheme="minorBidi"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Cs/>
          <w:sz w:val="24"/>
          <w:szCs w:val="24"/>
        </w:rPr>
        <w:t>Alexis introduced herself as our new FHWA liaison.  Welcome Alexis!</w:t>
      </w:r>
    </w:p>
    <w:p w14:paraId="384F2D13" w14:textId="5A3E2CAE" w:rsidR="004C280A" w:rsidRPr="00901BCB" w:rsidRDefault="00901BCB" w:rsidP="004C280A">
      <w:pPr>
        <w:numPr>
          <w:ilvl w:val="0"/>
          <w:numId w:val="2"/>
        </w:numPr>
        <w:spacing w:after="0" w:line="240" w:lineRule="auto"/>
        <w:contextualSpacing/>
        <w:rPr>
          <w:rFonts w:asciiTheme="minorHAnsi" w:eastAsiaTheme="minorEastAsia" w:hAnsiTheme="minorHAnsi" w:cstheme="minorBidi"/>
          <w:bCs/>
          <w:sz w:val="24"/>
          <w:szCs w:val="24"/>
        </w:rPr>
      </w:pPr>
      <w:r w:rsidRPr="00901BCB">
        <w:rPr>
          <w:rFonts w:asciiTheme="minorHAnsi" w:eastAsiaTheme="minorEastAsia" w:hAnsiTheme="minorHAnsi" w:cstheme="minorBidi"/>
          <w:bCs/>
          <w:sz w:val="24"/>
          <w:szCs w:val="24"/>
        </w:rPr>
        <w:t>Alexis shared the recent restructuring of teams at FHWA, which consolidated the T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>ransportation Performance Management (T</w:t>
      </w:r>
      <w:r w:rsidRPr="00901BCB">
        <w:rPr>
          <w:rFonts w:asciiTheme="minorHAnsi" w:eastAsiaTheme="minorEastAsia" w:hAnsiTheme="minorHAnsi" w:cstheme="minorBidi"/>
          <w:bCs/>
          <w:sz w:val="24"/>
          <w:szCs w:val="24"/>
        </w:rPr>
        <w:t>PM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>)</w:t>
      </w:r>
      <w:r w:rsidRPr="00901BCB">
        <w:rPr>
          <w:rFonts w:asciiTheme="minorHAnsi" w:eastAsiaTheme="minorEastAsia" w:hAnsiTheme="minorHAnsi" w:cstheme="minorBidi"/>
          <w:bCs/>
          <w:sz w:val="24"/>
          <w:szCs w:val="24"/>
        </w:rPr>
        <w:t xml:space="preserve"> and Transportation Asset Management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 xml:space="preserve"> (TAM)</w:t>
      </w:r>
      <w:r w:rsidRPr="00901BCB">
        <w:rPr>
          <w:rFonts w:asciiTheme="minorHAnsi" w:eastAsiaTheme="minorEastAsia" w:hAnsiTheme="minorHAnsi" w:cstheme="minorBidi"/>
          <w:bCs/>
          <w:sz w:val="24"/>
          <w:szCs w:val="24"/>
        </w:rPr>
        <w:t xml:space="preserve"> teams into one led by Steve Gaj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>.</w:t>
      </w:r>
    </w:p>
    <w:p w14:paraId="5080FBDB" w14:textId="77777777" w:rsidR="004C280A" w:rsidRPr="004C280A" w:rsidRDefault="004C280A" w:rsidP="004C280A">
      <w:pPr>
        <w:spacing w:after="0" w:line="240" w:lineRule="auto"/>
        <w:rPr>
          <w:rFonts w:asciiTheme="minorHAnsi" w:hAnsiTheme="minorHAnsi" w:cstheme="minorBidi"/>
          <w:bCs/>
          <w:sz w:val="24"/>
          <w:szCs w:val="24"/>
        </w:rPr>
      </w:pPr>
    </w:p>
    <w:p w14:paraId="7F4AE51C" w14:textId="77777777" w:rsidR="004C280A" w:rsidRPr="004C280A" w:rsidRDefault="004C280A" w:rsidP="004C280A">
      <w:pPr>
        <w:spacing w:after="0" w:line="240" w:lineRule="auto"/>
        <w:rPr>
          <w:rFonts w:asciiTheme="minorHAnsi" w:hAnsiTheme="minorHAnsi" w:cstheme="minorBidi"/>
          <w:b/>
          <w:sz w:val="24"/>
          <w:szCs w:val="24"/>
        </w:rPr>
      </w:pPr>
      <w:r w:rsidRPr="004C280A">
        <w:rPr>
          <w:rFonts w:asciiTheme="minorHAnsi" w:hAnsiTheme="minorHAnsi" w:cstheme="minorBidi"/>
          <w:b/>
          <w:sz w:val="24"/>
          <w:szCs w:val="24"/>
        </w:rPr>
        <w:t>OM Items (30 min.)</w:t>
      </w:r>
    </w:p>
    <w:p w14:paraId="77445A3B" w14:textId="77777777" w:rsidR="004C280A" w:rsidRPr="00856964" w:rsidRDefault="004C280A" w:rsidP="004C280A">
      <w:pPr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856964">
        <w:rPr>
          <w:rFonts w:asciiTheme="minorHAnsi" w:eastAsiaTheme="minorEastAsia" w:hAnsiTheme="minorHAnsi" w:cstheme="minorBidi"/>
          <w:sz w:val="24"/>
          <w:szCs w:val="24"/>
        </w:rPr>
        <w:t>Activity Updates</w:t>
      </w:r>
    </w:p>
    <w:p w14:paraId="14467B67" w14:textId="77777777" w:rsidR="004C280A" w:rsidRPr="00856964" w:rsidRDefault="004C280A" w:rsidP="003D3A1E">
      <w:pPr>
        <w:numPr>
          <w:ilvl w:val="0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  <w:color w:val="20124D"/>
          <w:sz w:val="24"/>
          <w:szCs w:val="24"/>
        </w:rPr>
      </w:pPr>
      <w:r w:rsidRPr="00856964">
        <w:rPr>
          <w:rFonts w:asciiTheme="minorHAnsi" w:eastAsiaTheme="minorEastAsia" w:hAnsiTheme="minorHAnsi"/>
          <w:sz w:val="24"/>
          <w:szCs w:val="24"/>
        </w:rPr>
        <w:t>Activity 1, Process Improvement – Gary Vansuch, Colorado DOT</w:t>
      </w:r>
    </w:p>
    <w:p w14:paraId="230EC443" w14:textId="77777777" w:rsidR="005D1E24" w:rsidRPr="00856964" w:rsidRDefault="005D1E24" w:rsidP="003D3A1E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  <w:color w:val="20124D"/>
          <w:sz w:val="24"/>
          <w:szCs w:val="24"/>
        </w:rPr>
      </w:pPr>
      <w:r w:rsidRPr="00856964">
        <w:rPr>
          <w:rFonts w:asciiTheme="minorHAnsi" w:hAnsiTheme="minorHAnsi"/>
          <w:sz w:val="24"/>
          <w:szCs w:val="24"/>
        </w:rPr>
        <w:t>Much of the work of Activity 1 is built around the community of practice called the "Transportation Lean Forum" (TLF). The most recent webinar for the TLF in May featured terrific key improvement-related presentations from Illinois, Michigan, and Saskatchewan, and lots of robust discussion  -- and, that webinar is archived here:</w:t>
      </w:r>
      <w:r w:rsidRPr="00856964">
        <w:rPr>
          <w:rFonts w:asciiTheme="minorHAnsi" w:eastAsiaTheme="minorEastAsia" w:hAnsiTheme="minorHAnsi"/>
          <w:color w:val="20124D"/>
          <w:sz w:val="24"/>
          <w:szCs w:val="24"/>
        </w:rPr>
        <w:t xml:space="preserve"> </w:t>
      </w:r>
      <w:hyperlink r:id="rId7" w:history="1">
        <w:r w:rsidRPr="00856964">
          <w:rPr>
            <w:rStyle w:val="Hyperlink"/>
            <w:rFonts w:asciiTheme="minorHAnsi" w:hAnsiTheme="minorHAnsi"/>
            <w:sz w:val="24"/>
            <w:szCs w:val="24"/>
          </w:rPr>
          <w:t>https://sites.google.com/state.co.us/leaninterchange/home</w:t>
        </w:r>
      </w:hyperlink>
    </w:p>
    <w:p w14:paraId="5C627F87" w14:textId="77777777" w:rsidR="00856964" w:rsidRDefault="005D1E24" w:rsidP="003D3A1E">
      <w:pPr>
        <w:numPr>
          <w:ilvl w:val="1"/>
          <w:numId w:val="4"/>
        </w:numPr>
        <w:spacing w:after="0" w:line="240" w:lineRule="auto"/>
        <w:contextualSpacing/>
        <w:rPr>
          <w:rFonts w:asciiTheme="minorHAnsi" w:eastAsiaTheme="minorEastAsia" w:hAnsiTheme="minorHAnsi"/>
          <w:color w:val="20124D"/>
          <w:sz w:val="24"/>
          <w:szCs w:val="24"/>
        </w:rPr>
      </w:pPr>
      <w:r w:rsidRPr="00856964">
        <w:rPr>
          <w:rFonts w:asciiTheme="minorHAnsi" w:hAnsiTheme="minorHAnsi"/>
          <w:sz w:val="24"/>
          <w:szCs w:val="24"/>
        </w:rPr>
        <w:t>And, the next live TLF webinar session will be the Ninth Anniversary session! It is set to start at 9 a.m. MDT on Tuesday, July 13; we are still recruiting presenters.</w:t>
      </w:r>
    </w:p>
    <w:p w14:paraId="6EF8DC88" w14:textId="38C4439C" w:rsidR="004C280A" w:rsidRPr="00856964" w:rsidRDefault="005D1E24" w:rsidP="003D3A1E">
      <w:pPr>
        <w:numPr>
          <w:ilvl w:val="1"/>
          <w:numId w:val="4"/>
        </w:numPr>
        <w:spacing w:after="0" w:line="240" w:lineRule="auto"/>
        <w:contextualSpacing/>
        <w:rPr>
          <w:rFonts w:asciiTheme="minorHAnsi" w:eastAsiaTheme="minorEastAsia" w:hAnsiTheme="minorHAnsi"/>
          <w:color w:val="20124D"/>
          <w:sz w:val="24"/>
          <w:szCs w:val="24"/>
        </w:rPr>
      </w:pPr>
      <w:r w:rsidRPr="00856964">
        <w:rPr>
          <w:rStyle w:val="gmaildefault"/>
          <w:rFonts w:asciiTheme="minorHAnsi" w:hAnsiTheme="minorHAnsi"/>
          <w:sz w:val="24"/>
          <w:szCs w:val="24"/>
        </w:rPr>
        <w:t>We had a TLF webinar back in January integrated into the program of the 100th Annual Meeting of the TRB -- we would love to do something similar for the 101st Annual Meeting in January 2022 -- are there any details yet on the 101st Annual Meeting?</w:t>
      </w:r>
    </w:p>
    <w:p w14:paraId="5C313D7F" w14:textId="77777777" w:rsidR="004C280A" w:rsidRPr="00856964" w:rsidRDefault="004C280A" w:rsidP="003D3A1E">
      <w:pPr>
        <w:numPr>
          <w:ilvl w:val="0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  <w:color w:val="20124D"/>
          <w:sz w:val="24"/>
          <w:szCs w:val="24"/>
        </w:rPr>
      </w:pPr>
      <w:r w:rsidRPr="00856964">
        <w:rPr>
          <w:rFonts w:asciiTheme="minorHAnsi" w:eastAsiaTheme="minorEastAsia" w:hAnsiTheme="minorHAnsi" w:cstheme="minorBidi"/>
          <w:sz w:val="24"/>
          <w:szCs w:val="24"/>
        </w:rPr>
        <w:t>Activity 2, Non-system performance measure – Deanna Belden, MnDOT</w:t>
      </w:r>
    </w:p>
    <w:p w14:paraId="68112726" w14:textId="4CA55D82" w:rsidR="004C280A" w:rsidRPr="00856964" w:rsidRDefault="00856964" w:rsidP="003D3A1E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  <w:sz w:val="24"/>
          <w:szCs w:val="24"/>
        </w:rPr>
      </w:pPr>
      <w:r w:rsidRPr="00856964">
        <w:rPr>
          <w:sz w:val="24"/>
          <w:szCs w:val="24"/>
        </w:rPr>
        <w:t>Deanna reminded the group that the research synthesis proposal on project and program delivery measures was not funded this year and will be re-submitted for next year. As for focus this year for WG2, we are considering a focus on customer centric measures, perhaps including public value creation.</w:t>
      </w:r>
    </w:p>
    <w:p w14:paraId="7517B9DD" w14:textId="77777777" w:rsidR="004C280A" w:rsidRPr="004C280A" w:rsidRDefault="004C280A" w:rsidP="00045AEF">
      <w:pPr>
        <w:numPr>
          <w:ilvl w:val="0"/>
          <w:numId w:val="4"/>
        </w:numPr>
        <w:spacing w:after="200" w:line="240" w:lineRule="auto"/>
        <w:contextualSpacing/>
        <w:rPr>
          <w:rFonts w:asciiTheme="minorHAnsi" w:eastAsiaTheme="minorEastAsia" w:hAnsiTheme="minorHAnsi"/>
          <w:sz w:val="24"/>
          <w:szCs w:val="24"/>
        </w:rPr>
      </w:pPr>
      <w:r w:rsidRPr="004C280A">
        <w:rPr>
          <w:rFonts w:asciiTheme="minorHAnsi" w:eastAsiaTheme="minorEastAsia" w:hAnsiTheme="minorHAnsi"/>
          <w:sz w:val="24"/>
          <w:szCs w:val="24"/>
        </w:rPr>
        <w:t>Activity 3, Supporting the Agency Capability Building (ACB) Portal – Charlie Purcell, Iowa DOT</w:t>
      </w:r>
    </w:p>
    <w:p w14:paraId="3368405A" w14:textId="4EFA1E54" w:rsidR="00901BCB" w:rsidRDefault="00901BCB" w:rsidP="00045AEF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 w:cstheme="minorBidi"/>
          <w:bCs/>
          <w:sz w:val="24"/>
          <w:szCs w:val="24"/>
        </w:rPr>
      </w:pPr>
      <w:r w:rsidRPr="00901BCB">
        <w:rPr>
          <w:rFonts w:asciiTheme="minorHAnsi" w:eastAsiaTheme="minorEastAsia" w:hAnsiTheme="minorHAnsi" w:cstheme="minorBidi"/>
          <w:bCs/>
          <w:sz w:val="24"/>
          <w:szCs w:val="24"/>
        </w:rPr>
        <w:t>Recent follow-up with TRB staff on the research implementation project for related to the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 xml:space="preserve"> ACB </w:t>
      </w:r>
      <w:r w:rsidRPr="00901BCB">
        <w:rPr>
          <w:rFonts w:asciiTheme="minorHAnsi" w:eastAsiaTheme="minorEastAsia" w:hAnsiTheme="minorHAnsi" w:cstheme="minorBidi"/>
          <w:bCs/>
          <w:sz w:val="24"/>
          <w:szCs w:val="24"/>
        </w:rPr>
        <w:t xml:space="preserve">portal indicates that panel formation should begin soon.  </w:t>
      </w:r>
    </w:p>
    <w:p w14:paraId="1036BFB5" w14:textId="6C6A55C1" w:rsidR="00901BCB" w:rsidRPr="00901BCB" w:rsidRDefault="00901BCB" w:rsidP="00045AEF">
      <w:pPr>
        <w:numPr>
          <w:ilvl w:val="1"/>
          <w:numId w:val="4"/>
        </w:numPr>
        <w:spacing w:after="200" w:line="240" w:lineRule="auto"/>
        <w:contextualSpacing/>
        <w:rPr>
          <w:rFonts w:asciiTheme="minorHAnsi" w:eastAsiaTheme="minorEastAsia" w:hAnsiTheme="minorHAnsi" w:cstheme="minorBidi"/>
          <w:bCs/>
          <w:sz w:val="24"/>
          <w:szCs w:val="24"/>
        </w:rPr>
      </w:pPr>
      <w:r w:rsidRPr="00901BCB">
        <w:rPr>
          <w:rFonts w:asciiTheme="minorHAnsi" w:eastAsiaTheme="minorEastAsia" w:hAnsiTheme="minorHAnsi" w:cstheme="minorBidi"/>
          <w:bCs/>
          <w:sz w:val="24"/>
          <w:szCs w:val="24"/>
        </w:rPr>
        <w:t xml:space="preserve">We have a few who have expressed interest so far, but if you or someone you know may be interested in serving on this panel, please contact Charlie Purcell. </w:t>
      </w:r>
    </w:p>
    <w:p w14:paraId="2A42440E" w14:textId="77777777" w:rsidR="004C280A" w:rsidRPr="00901BCB" w:rsidRDefault="004C280A" w:rsidP="00901BCB">
      <w:pPr>
        <w:spacing w:after="200" w:line="276" w:lineRule="auto"/>
        <w:ind w:left="1440"/>
        <w:contextualSpacing/>
        <w:rPr>
          <w:rFonts w:asciiTheme="minorHAnsi" w:eastAsiaTheme="minorEastAsia" w:hAnsiTheme="minorHAnsi" w:cstheme="minorBidi"/>
          <w:bCs/>
          <w:sz w:val="24"/>
          <w:szCs w:val="24"/>
        </w:rPr>
      </w:pPr>
      <w:bookmarkStart w:id="0" w:name="_GoBack"/>
      <w:bookmarkEnd w:id="0"/>
    </w:p>
    <w:p w14:paraId="4B398ECC" w14:textId="77777777" w:rsidR="004C280A" w:rsidRPr="004C280A" w:rsidRDefault="004C280A" w:rsidP="004C280A">
      <w:pPr>
        <w:spacing w:after="0" w:line="240" w:lineRule="auto"/>
        <w:rPr>
          <w:rFonts w:asciiTheme="minorHAnsi" w:hAnsiTheme="minorHAnsi" w:cstheme="minorBidi"/>
          <w:b/>
          <w:sz w:val="24"/>
          <w:szCs w:val="24"/>
        </w:rPr>
      </w:pPr>
      <w:r w:rsidRPr="004C280A">
        <w:rPr>
          <w:rFonts w:asciiTheme="minorHAnsi" w:hAnsiTheme="minorHAnsi" w:cstheme="minorBidi"/>
          <w:b/>
          <w:sz w:val="24"/>
          <w:szCs w:val="24"/>
        </w:rPr>
        <w:t>AJE15 Items (30 min.) – Victoria Beale</w:t>
      </w:r>
    </w:p>
    <w:p w14:paraId="7A280D69" w14:textId="7CE0B449" w:rsidR="004C280A" w:rsidRDefault="005D1E24" w:rsidP="004C280A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Theme="minorEastAsia" w:hAnsiTheme="minorHAnsi" w:cstheme="minorBidi"/>
          <w:bCs/>
          <w:sz w:val="24"/>
          <w:szCs w:val="24"/>
        </w:rPr>
      </w:pPr>
      <w:r w:rsidRPr="005D1E24">
        <w:rPr>
          <w:rFonts w:asciiTheme="minorHAnsi" w:eastAsiaTheme="minorEastAsia" w:hAnsiTheme="minorHAnsi" w:cstheme="minorBidi"/>
          <w:bCs/>
          <w:sz w:val="24"/>
          <w:szCs w:val="24"/>
        </w:rPr>
        <w:t>TRB annual meeting dates will be January 9-13, 2022.</w:t>
      </w:r>
    </w:p>
    <w:p w14:paraId="53715E76" w14:textId="76EA046A" w:rsidR="001E7C65" w:rsidRPr="005D1E24" w:rsidRDefault="001E7C65" w:rsidP="004C280A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Theme="minorEastAsia" w:hAnsiTheme="minorHAnsi" w:cstheme="minorBidi"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Cs/>
          <w:sz w:val="24"/>
          <w:szCs w:val="24"/>
        </w:rPr>
        <w:t>TRB paper review process is starting in mid-August, if interested go in to MyTRB</w:t>
      </w:r>
      <w:r w:rsidR="00151F18">
        <w:rPr>
          <w:rFonts w:asciiTheme="minorHAnsi" w:eastAsiaTheme="minorEastAsia" w:hAnsiTheme="minorHAnsi" w:cstheme="minorBidi"/>
          <w:bCs/>
          <w:sz w:val="24"/>
          <w:szCs w:val="24"/>
        </w:rPr>
        <w:t xml:space="preserve">.org 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 xml:space="preserve">profile and update your information and select </w:t>
      </w:r>
      <w:r w:rsidR="00151F18">
        <w:rPr>
          <w:rFonts w:asciiTheme="minorHAnsi" w:eastAsiaTheme="minorEastAsia" w:hAnsiTheme="minorHAnsi" w:cstheme="minorBidi"/>
          <w:bCs/>
          <w:sz w:val="24"/>
          <w:szCs w:val="24"/>
        </w:rPr>
        <w:t xml:space="preserve">the 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 xml:space="preserve">committee you’d </w:t>
      </w:r>
      <w:r w:rsidR="00EF00A5">
        <w:rPr>
          <w:rFonts w:asciiTheme="minorHAnsi" w:eastAsiaTheme="minorEastAsia" w:hAnsiTheme="minorHAnsi" w:cstheme="minorBidi"/>
          <w:bCs/>
          <w:sz w:val="24"/>
          <w:szCs w:val="24"/>
        </w:rPr>
        <w:t xml:space="preserve">like 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 xml:space="preserve">to review.  If </w:t>
      </w:r>
      <w:r w:rsidR="007F4E61">
        <w:rPr>
          <w:rFonts w:asciiTheme="minorHAnsi" w:eastAsiaTheme="minorEastAsia" w:hAnsiTheme="minorHAnsi" w:cstheme="minorBidi"/>
          <w:bCs/>
          <w:sz w:val="24"/>
          <w:szCs w:val="24"/>
        </w:rPr>
        <w:t>uninterested,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 xml:space="preserve"> please </w:t>
      </w:r>
      <w:r w:rsidR="00EF00A5">
        <w:rPr>
          <w:rFonts w:asciiTheme="minorHAnsi" w:eastAsiaTheme="minorEastAsia" w:hAnsiTheme="minorHAnsi" w:cstheme="minorBidi"/>
          <w:bCs/>
          <w:sz w:val="24"/>
          <w:szCs w:val="24"/>
        </w:rPr>
        <w:t>remove your</w:t>
      </w:r>
      <w:r>
        <w:rPr>
          <w:rFonts w:asciiTheme="minorHAnsi" w:eastAsiaTheme="minorEastAsia" w:hAnsiTheme="minorHAnsi" w:cstheme="minorBidi"/>
          <w:bCs/>
          <w:sz w:val="24"/>
          <w:szCs w:val="24"/>
        </w:rPr>
        <w:t xml:space="preserve"> name from the list.</w:t>
      </w:r>
    </w:p>
    <w:p w14:paraId="6D976529" w14:textId="77777777" w:rsidR="004C280A" w:rsidRPr="004C280A" w:rsidRDefault="004C280A" w:rsidP="004C280A">
      <w:pPr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6410C503" w14:textId="77777777" w:rsidR="004C280A" w:rsidRPr="004C280A" w:rsidRDefault="004C280A" w:rsidP="004C280A">
      <w:pPr>
        <w:spacing w:after="0" w:line="240" w:lineRule="auto"/>
        <w:textAlignment w:val="center"/>
        <w:rPr>
          <w:rFonts w:asciiTheme="minorHAnsi" w:hAnsiTheme="minorHAnsi" w:cstheme="minorBidi"/>
          <w:b/>
          <w:bCs/>
          <w:color w:val="25282D"/>
          <w:sz w:val="24"/>
          <w:szCs w:val="24"/>
        </w:rPr>
      </w:pPr>
      <w:r w:rsidRPr="004C280A">
        <w:rPr>
          <w:rFonts w:asciiTheme="minorHAnsi" w:hAnsiTheme="minorHAnsi" w:cstheme="minorBidi"/>
          <w:b/>
          <w:bCs/>
          <w:color w:val="25282D"/>
          <w:sz w:val="24"/>
          <w:szCs w:val="24"/>
        </w:rPr>
        <w:lastRenderedPageBreak/>
        <w:t xml:space="preserve">Other Business / Open Discussion (10 min.) – All </w:t>
      </w:r>
    </w:p>
    <w:p w14:paraId="7262EC50" w14:textId="728C2248" w:rsidR="004C280A" w:rsidRDefault="00901BCB" w:rsidP="004C280A">
      <w:pPr>
        <w:numPr>
          <w:ilvl w:val="0"/>
          <w:numId w:val="3"/>
        </w:numPr>
        <w:spacing w:after="0" w:line="240" w:lineRule="auto"/>
        <w:contextualSpacing/>
        <w:textAlignment w:val="center"/>
        <w:rPr>
          <w:rFonts w:asciiTheme="minorHAnsi" w:eastAsiaTheme="minorEastAsia" w:hAnsiTheme="minorHAnsi" w:cstheme="minorBidi"/>
          <w:color w:val="25282D"/>
          <w:sz w:val="24"/>
          <w:szCs w:val="24"/>
        </w:rPr>
      </w:pPr>
      <w:r>
        <w:rPr>
          <w:rFonts w:asciiTheme="minorHAnsi" w:eastAsiaTheme="minorEastAsia" w:hAnsiTheme="minorHAnsi" w:cstheme="minorBidi"/>
          <w:color w:val="25282D"/>
          <w:sz w:val="24"/>
          <w:szCs w:val="24"/>
        </w:rPr>
        <w:t>Dave Putz initiated a discussion about leading indicators and shared some of the work he is doing at Iowa DOT with our executive leadership team in developing a score card that will include some leading indicators.</w:t>
      </w:r>
    </w:p>
    <w:p w14:paraId="050C0E2F" w14:textId="05082611" w:rsidR="00901BCB" w:rsidRPr="004C280A" w:rsidRDefault="00901BCB" w:rsidP="004C280A">
      <w:pPr>
        <w:numPr>
          <w:ilvl w:val="0"/>
          <w:numId w:val="3"/>
        </w:numPr>
        <w:spacing w:after="0" w:line="240" w:lineRule="auto"/>
        <w:contextualSpacing/>
        <w:textAlignment w:val="center"/>
        <w:rPr>
          <w:rFonts w:asciiTheme="minorHAnsi" w:eastAsiaTheme="minorEastAsia" w:hAnsiTheme="minorHAnsi" w:cstheme="minorBidi"/>
          <w:color w:val="25282D"/>
          <w:sz w:val="24"/>
          <w:szCs w:val="24"/>
        </w:rPr>
      </w:pPr>
      <w:r>
        <w:rPr>
          <w:rFonts w:asciiTheme="minorHAnsi" w:eastAsiaTheme="minorEastAsia" w:hAnsiTheme="minorHAnsi" w:cstheme="minorBidi"/>
          <w:color w:val="25282D"/>
          <w:sz w:val="24"/>
          <w:szCs w:val="24"/>
        </w:rPr>
        <w:t xml:space="preserve">Gary Vansuch shared some work related to this at Colorado DOT, which includes their </w:t>
      </w:r>
      <w:hyperlink r:id="rId8" w:history="1">
        <w:r w:rsidRPr="00901BCB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Performance Plan</w:t>
        </w:r>
      </w:hyperlink>
      <w:r>
        <w:rPr>
          <w:rFonts w:asciiTheme="minorHAnsi" w:eastAsiaTheme="minorEastAsia" w:hAnsiTheme="minorHAnsi" w:cstheme="minorBidi"/>
          <w:color w:val="25282D"/>
          <w:sz w:val="24"/>
          <w:szCs w:val="24"/>
        </w:rPr>
        <w:t xml:space="preserve">. </w:t>
      </w:r>
      <w:r w:rsidR="00D41C99">
        <w:rPr>
          <w:rFonts w:asciiTheme="minorHAnsi" w:eastAsiaTheme="minorEastAsia" w:hAnsiTheme="minorHAnsi" w:cstheme="minorBidi"/>
          <w:color w:val="25282D"/>
          <w:sz w:val="24"/>
          <w:szCs w:val="24"/>
        </w:rPr>
        <w:t xml:space="preserve"> The discussion of the various metrics </w:t>
      </w:r>
      <w:r w:rsidR="003F681B">
        <w:rPr>
          <w:rFonts w:asciiTheme="minorHAnsi" w:eastAsiaTheme="minorEastAsia" w:hAnsiTheme="minorHAnsi" w:cstheme="minorBidi"/>
          <w:color w:val="25282D"/>
          <w:sz w:val="24"/>
          <w:szCs w:val="24"/>
        </w:rPr>
        <w:t xml:space="preserve">they are using </w:t>
      </w:r>
      <w:r w:rsidR="00D41C99">
        <w:rPr>
          <w:rFonts w:asciiTheme="minorHAnsi" w:eastAsiaTheme="minorEastAsia" w:hAnsiTheme="minorHAnsi" w:cstheme="minorBidi"/>
          <w:color w:val="25282D"/>
          <w:sz w:val="24"/>
          <w:szCs w:val="24"/>
        </w:rPr>
        <w:t>begins after page 43</w:t>
      </w:r>
      <w:r w:rsidR="002E1115">
        <w:rPr>
          <w:rFonts w:asciiTheme="minorHAnsi" w:eastAsiaTheme="minorEastAsia" w:hAnsiTheme="minorHAnsi" w:cstheme="minorBidi"/>
          <w:color w:val="25282D"/>
          <w:sz w:val="24"/>
          <w:szCs w:val="24"/>
        </w:rPr>
        <w:t xml:space="preserve">; slide 23, </w:t>
      </w:r>
      <w:r w:rsidR="00D41C99">
        <w:rPr>
          <w:rFonts w:asciiTheme="minorHAnsi" w:eastAsiaTheme="minorEastAsia" w:hAnsiTheme="minorHAnsi" w:cstheme="minorBidi"/>
          <w:color w:val="25282D"/>
          <w:sz w:val="24"/>
          <w:szCs w:val="24"/>
        </w:rPr>
        <w:t>in this document.</w:t>
      </w:r>
    </w:p>
    <w:p w14:paraId="5810AC4D" w14:textId="77777777" w:rsidR="004C280A" w:rsidRPr="004C280A" w:rsidRDefault="004C280A" w:rsidP="004C280A">
      <w:pPr>
        <w:spacing w:after="0" w:line="240" w:lineRule="auto"/>
        <w:textAlignment w:val="center"/>
        <w:rPr>
          <w:rFonts w:asciiTheme="minorHAnsi" w:hAnsiTheme="minorHAnsi" w:cstheme="minorBidi"/>
          <w:b/>
          <w:bCs/>
          <w:color w:val="25282D"/>
          <w:sz w:val="24"/>
          <w:szCs w:val="24"/>
        </w:rPr>
      </w:pPr>
    </w:p>
    <w:p w14:paraId="12AEEDE7" w14:textId="77777777" w:rsidR="004C280A" w:rsidRPr="004C280A" w:rsidRDefault="004C280A" w:rsidP="004C280A">
      <w:pPr>
        <w:spacing w:after="0" w:line="240" w:lineRule="auto"/>
        <w:rPr>
          <w:rFonts w:asciiTheme="minorHAnsi" w:hAnsiTheme="minorHAnsi" w:cstheme="minorBidi"/>
          <w:b/>
          <w:sz w:val="24"/>
          <w:szCs w:val="24"/>
        </w:rPr>
      </w:pPr>
      <w:r w:rsidRPr="004C280A">
        <w:rPr>
          <w:rFonts w:asciiTheme="minorHAnsi" w:hAnsiTheme="minorHAnsi" w:cstheme="minorBidi"/>
          <w:b/>
          <w:sz w:val="24"/>
          <w:szCs w:val="24"/>
        </w:rPr>
        <w:t>Wrap-up (5 min.) – Deanna Belden</w:t>
      </w:r>
    </w:p>
    <w:p w14:paraId="5BE967EB" w14:textId="77777777" w:rsidR="004C280A" w:rsidRPr="004C280A" w:rsidRDefault="004C280A" w:rsidP="004C280A">
      <w:pPr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4C280A">
        <w:rPr>
          <w:rFonts w:asciiTheme="minorHAnsi" w:eastAsiaTheme="minorEastAsia" w:hAnsiTheme="minorHAnsi" w:cstheme="minorBidi"/>
          <w:sz w:val="24"/>
          <w:szCs w:val="24"/>
        </w:rPr>
        <w:t>Action items</w:t>
      </w:r>
    </w:p>
    <w:p w14:paraId="0471B5C2" w14:textId="643C172E" w:rsidR="00856964" w:rsidRPr="00856964" w:rsidRDefault="00856964" w:rsidP="00856964">
      <w:pPr>
        <w:numPr>
          <w:ilvl w:val="1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856964">
        <w:rPr>
          <w:rFonts w:asciiTheme="minorHAnsi" w:eastAsiaTheme="minorEastAsia" w:hAnsiTheme="minorHAnsi" w:cstheme="minorBidi"/>
          <w:sz w:val="24"/>
          <w:szCs w:val="24"/>
        </w:rPr>
        <w:t>If you’d like to review papers for AJE15 this year, please sign up in MyTRB.org. Additionally, if you are signed up and don’t want to review this year, please update your profile.</w:t>
      </w:r>
    </w:p>
    <w:p w14:paraId="1956751F" w14:textId="475B2968" w:rsidR="00856964" w:rsidRPr="00856964" w:rsidRDefault="00856964" w:rsidP="00856964">
      <w:pPr>
        <w:numPr>
          <w:ilvl w:val="1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856964">
        <w:rPr>
          <w:rFonts w:asciiTheme="minorHAnsi" w:eastAsiaTheme="minorEastAsia" w:hAnsiTheme="minorHAnsi" w:cstheme="minorBidi"/>
          <w:sz w:val="24"/>
          <w:szCs w:val="24"/>
        </w:rPr>
        <w:t xml:space="preserve">Please review the draft Triennial Strategic Plan for AJE45 Committee on Information and Knowledge Management </w:t>
      </w:r>
      <w:r w:rsidR="00EB3EAF">
        <w:rPr>
          <w:rFonts w:asciiTheme="minorHAnsi" w:eastAsiaTheme="minorEastAsia" w:hAnsiTheme="minorHAnsi" w:cstheme="minorBidi"/>
          <w:sz w:val="24"/>
          <w:szCs w:val="24"/>
        </w:rPr>
        <w:t xml:space="preserve">(attached) </w:t>
      </w:r>
      <w:r w:rsidRPr="00856964">
        <w:rPr>
          <w:rFonts w:asciiTheme="minorHAnsi" w:eastAsiaTheme="minorEastAsia" w:hAnsiTheme="minorHAnsi" w:cstheme="minorBidi"/>
          <w:sz w:val="24"/>
          <w:szCs w:val="24"/>
        </w:rPr>
        <w:t xml:space="preserve">and identify any additional connections </w:t>
      </w:r>
      <w:r w:rsidR="008D7E91">
        <w:rPr>
          <w:rFonts w:asciiTheme="minorHAnsi" w:eastAsiaTheme="minorEastAsia" w:hAnsiTheme="minorHAnsi" w:cstheme="minorBidi"/>
          <w:sz w:val="24"/>
          <w:szCs w:val="24"/>
        </w:rPr>
        <w:t>that might exist with the work of our OM subcommittee and / or AJE15 committee.</w:t>
      </w:r>
    </w:p>
    <w:p w14:paraId="2F3C6E15" w14:textId="2AEB1604" w:rsidR="00856964" w:rsidRPr="00856964" w:rsidRDefault="00856964" w:rsidP="00856964">
      <w:pPr>
        <w:numPr>
          <w:ilvl w:val="1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856964">
        <w:rPr>
          <w:rFonts w:asciiTheme="minorHAnsi" w:eastAsiaTheme="minorEastAsia" w:hAnsiTheme="minorHAnsi" w:cstheme="minorBidi"/>
          <w:sz w:val="24"/>
          <w:szCs w:val="24"/>
        </w:rPr>
        <w:t xml:space="preserve">Please see the see the survey/questionnaire being used by Nigel Blampied and his colleague to prepare a synthesis on STIP programming, and try to ensure your state provides a response. </w:t>
      </w:r>
      <w:hyperlink r:id="rId9" w:history="1">
        <w:r>
          <w:rPr>
            <w:rStyle w:val="Hyperlink"/>
          </w:rPr>
          <w:t>https://sjsu.qualtrics.com/jfe/form/SV_3R8sQVUTJqhud4W</w:t>
        </w:r>
      </w:hyperlink>
    </w:p>
    <w:p w14:paraId="24449AA2" w14:textId="3C57E12A" w:rsidR="004C280A" w:rsidRPr="004C280A" w:rsidRDefault="00856964" w:rsidP="00856964">
      <w:pPr>
        <w:numPr>
          <w:ilvl w:val="1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856964">
        <w:rPr>
          <w:rFonts w:asciiTheme="minorHAnsi" w:eastAsiaTheme="minorEastAsia" w:hAnsiTheme="minorHAnsi" w:cstheme="minorBidi"/>
          <w:sz w:val="24"/>
          <w:szCs w:val="24"/>
        </w:rPr>
        <w:t>Please send David Putz any items your DOT is working on regarding lead measures.</w:t>
      </w:r>
    </w:p>
    <w:p w14:paraId="7D43E0E1" w14:textId="77777777" w:rsidR="004C280A" w:rsidRPr="004C280A" w:rsidRDefault="004C280A" w:rsidP="004C280A">
      <w:pPr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4C280A">
        <w:rPr>
          <w:rFonts w:asciiTheme="minorHAnsi" w:eastAsiaTheme="minorEastAsia" w:hAnsiTheme="minorHAnsi" w:cstheme="minorBidi"/>
          <w:sz w:val="24"/>
          <w:szCs w:val="24"/>
        </w:rPr>
        <w:t>Upcoming meetings / events</w:t>
      </w:r>
    </w:p>
    <w:p w14:paraId="30170B0E" w14:textId="2BFED415" w:rsidR="004C280A" w:rsidRDefault="004C280A" w:rsidP="004C280A">
      <w:pPr>
        <w:numPr>
          <w:ilvl w:val="1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04C280A">
        <w:rPr>
          <w:rFonts w:asciiTheme="minorHAnsi" w:eastAsiaTheme="minorEastAsia" w:hAnsiTheme="minorHAnsi" w:cstheme="minorBidi"/>
          <w:sz w:val="24"/>
          <w:szCs w:val="24"/>
        </w:rPr>
        <w:t xml:space="preserve">Next </w:t>
      </w:r>
      <w:r w:rsidR="00EF00A5">
        <w:rPr>
          <w:rFonts w:asciiTheme="minorHAnsi" w:eastAsiaTheme="minorEastAsia" w:hAnsiTheme="minorHAnsi" w:cstheme="minorBidi"/>
          <w:sz w:val="24"/>
          <w:szCs w:val="24"/>
        </w:rPr>
        <w:t>OM AJE</w:t>
      </w:r>
      <w:r w:rsidR="006A0669">
        <w:rPr>
          <w:rFonts w:asciiTheme="minorHAnsi" w:eastAsiaTheme="minorEastAsia" w:hAnsiTheme="minorHAnsi" w:cstheme="minorBidi"/>
          <w:sz w:val="24"/>
          <w:szCs w:val="24"/>
        </w:rPr>
        <w:t xml:space="preserve"> 15 </w:t>
      </w:r>
      <w:r w:rsidRPr="004C280A">
        <w:rPr>
          <w:rFonts w:asciiTheme="minorHAnsi" w:eastAsiaTheme="minorEastAsia" w:hAnsiTheme="minorHAnsi" w:cstheme="minorBidi"/>
          <w:sz w:val="24"/>
          <w:szCs w:val="24"/>
        </w:rPr>
        <w:t>meeting is Ju</w:t>
      </w:r>
      <w:r w:rsidR="0050695E">
        <w:rPr>
          <w:rFonts w:asciiTheme="minorHAnsi" w:eastAsiaTheme="minorEastAsia" w:hAnsiTheme="minorHAnsi" w:cstheme="minorBidi"/>
          <w:sz w:val="24"/>
          <w:szCs w:val="24"/>
        </w:rPr>
        <w:t>ly</w:t>
      </w:r>
      <w:r w:rsidRPr="004C280A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50695E">
        <w:rPr>
          <w:rFonts w:asciiTheme="minorHAnsi" w:eastAsiaTheme="minorEastAsia" w:hAnsiTheme="minorHAnsi" w:cstheme="minorBidi"/>
          <w:sz w:val="24"/>
          <w:szCs w:val="24"/>
        </w:rPr>
        <w:t>20</w:t>
      </w:r>
      <w:r w:rsidRPr="004C280A">
        <w:rPr>
          <w:rFonts w:asciiTheme="minorHAnsi" w:eastAsiaTheme="minorEastAsia" w:hAnsiTheme="minorHAnsi" w:cstheme="minorBidi"/>
          <w:sz w:val="24"/>
          <w:szCs w:val="24"/>
        </w:rPr>
        <w:t>, 2021 from 11:00 a.m.-12:30 p.m. Central.</w:t>
      </w:r>
    </w:p>
    <w:p w14:paraId="6AEEF575" w14:textId="5682BFEE" w:rsidR="00EF00A5" w:rsidRPr="004C280A" w:rsidRDefault="00EF00A5" w:rsidP="004C280A">
      <w:pPr>
        <w:numPr>
          <w:ilvl w:val="1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TRB Asset Management Conference will be held </w:t>
      </w:r>
      <w:r w:rsidR="00FC4DEB">
        <w:rPr>
          <w:rFonts w:asciiTheme="minorHAnsi" w:eastAsiaTheme="minorEastAsia" w:hAnsiTheme="minorHAnsi" w:cstheme="minorBidi"/>
          <w:sz w:val="24"/>
          <w:szCs w:val="24"/>
        </w:rPr>
        <w:t xml:space="preserve">virtually </w:t>
      </w:r>
      <w:r>
        <w:rPr>
          <w:rFonts w:asciiTheme="minorHAnsi" w:eastAsiaTheme="minorEastAsia" w:hAnsiTheme="minorHAnsi" w:cstheme="minorBidi"/>
          <w:sz w:val="24"/>
          <w:szCs w:val="24"/>
        </w:rPr>
        <w:t>on August 10-12, 2021</w:t>
      </w:r>
      <w:r w:rsidR="00FC4DEB">
        <w:rPr>
          <w:rFonts w:asciiTheme="minorHAnsi" w:eastAsiaTheme="minorEastAsia" w:hAnsiTheme="minorHAnsi" w:cstheme="minorBidi"/>
          <w:sz w:val="24"/>
          <w:szCs w:val="24"/>
        </w:rPr>
        <w:t>.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F0FE08A" w14:textId="77777777" w:rsidR="004C280A" w:rsidRPr="004C280A" w:rsidRDefault="004C280A" w:rsidP="004C280A">
      <w:pPr>
        <w:rPr>
          <w:rFonts w:asciiTheme="minorHAnsi" w:hAnsiTheme="minorHAnsi" w:cstheme="minorBidi"/>
        </w:rPr>
      </w:pPr>
    </w:p>
    <w:p w14:paraId="1F2600C7" w14:textId="77777777" w:rsidR="00F379EC" w:rsidRDefault="00F379EC"/>
    <w:sectPr w:rsidR="00F379EC" w:rsidSect="00E740CE">
      <w:footerReference w:type="default" r:id="rId10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C34C" w14:textId="77777777" w:rsidR="00D81F8B" w:rsidRDefault="003D3A1E">
      <w:pPr>
        <w:spacing w:after="0" w:line="240" w:lineRule="auto"/>
      </w:pPr>
      <w:r>
        <w:separator/>
      </w:r>
    </w:p>
  </w:endnote>
  <w:endnote w:type="continuationSeparator" w:id="0">
    <w:p w14:paraId="7B9021AF" w14:textId="77777777" w:rsidR="00D81F8B" w:rsidRDefault="003D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938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A9E37" w14:textId="77777777" w:rsidR="00900338" w:rsidRDefault="005069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5478F3" w14:textId="77777777" w:rsidR="00900338" w:rsidRDefault="0086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827A" w14:textId="77777777" w:rsidR="00D81F8B" w:rsidRDefault="003D3A1E">
      <w:pPr>
        <w:spacing w:after="0" w:line="240" w:lineRule="auto"/>
      </w:pPr>
      <w:r>
        <w:separator/>
      </w:r>
    </w:p>
  </w:footnote>
  <w:footnote w:type="continuationSeparator" w:id="0">
    <w:p w14:paraId="0D98D25D" w14:textId="77777777" w:rsidR="00D81F8B" w:rsidRDefault="003D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72EF"/>
    <w:multiLevelType w:val="hybridMultilevel"/>
    <w:tmpl w:val="1E5A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D05F8"/>
    <w:multiLevelType w:val="hybridMultilevel"/>
    <w:tmpl w:val="7F88E4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DA45B1"/>
    <w:multiLevelType w:val="hybridMultilevel"/>
    <w:tmpl w:val="0F58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8A2"/>
    <w:multiLevelType w:val="hybridMultilevel"/>
    <w:tmpl w:val="922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0A"/>
    <w:rsid w:val="00045AEF"/>
    <w:rsid w:val="000C0912"/>
    <w:rsid w:val="00151F18"/>
    <w:rsid w:val="001A1668"/>
    <w:rsid w:val="001E7C65"/>
    <w:rsid w:val="002E1115"/>
    <w:rsid w:val="003364F5"/>
    <w:rsid w:val="003D3A1E"/>
    <w:rsid w:val="003F681B"/>
    <w:rsid w:val="004C280A"/>
    <w:rsid w:val="0050695E"/>
    <w:rsid w:val="005D1E24"/>
    <w:rsid w:val="006502C8"/>
    <w:rsid w:val="006A0669"/>
    <w:rsid w:val="007F4E61"/>
    <w:rsid w:val="0080788D"/>
    <w:rsid w:val="00856964"/>
    <w:rsid w:val="008655BE"/>
    <w:rsid w:val="008D7E91"/>
    <w:rsid w:val="00901BCB"/>
    <w:rsid w:val="00D41C99"/>
    <w:rsid w:val="00D81F8B"/>
    <w:rsid w:val="00E77BE1"/>
    <w:rsid w:val="00EB3EAF"/>
    <w:rsid w:val="00EF00A5"/>
    <w:rsid w:val="00F379EC"/>
    <w:rsid w:val="00F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D628"/>
  <w15:chartTrackingRefBased/>
  <w15:docId w15:val="{2B321802-F926-427F-9795-747209F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77B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80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280A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D1E24"/>
    <w:rPr>
      <w:color w:val="0000FF"/>
      <w:u w:val="single"/>
    </w:rPr>
  </w:style>
  <w:style w:type="character" w:customStyle="1" w:styleId="gmaildefault">
    <w:name w:val="gmail_default"/>
    <w:basedOn w:val="DefaultParagraphFont"/>
    <w:rsid w:val="005D1E24"/>
  </w:style>
  <w:style w:type="paragraph" w:styleId="ListParagraph">
    <w:name w:val="List Paragraph"/>
    <w:basedOn w:val="Normal"/>
    <w:uiPriority w:val="34"/>
    <w:qFormat/>
    <w:rsid w:val="005D1E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1B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zM-pQgala6bv9WcNFP7uRSa73MyfFgM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tate.co.us/leaninterchange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sjsu.qualtrics.com%2Fjfe%2Fform%2FSV_3R8sQVUTJqhud4W&amp;data=04%7C01%7CStacey.Huston%40iowadot.us%7C338d56cdece242f5ebfb08d930394e2b%7Ca1e65fcc32fa4fdd86920cc2eb06676e%7C1%7C0%7C637593845163579786%7CUnknown%7CTWFpbGZsb3d8eyJWIjoiMC4wLjAwMDAiLCJQIjoiV2luMzIiLCJBTiI6Ik1haWwiLCJXVCI6Mn0%3D%7C1000&amp;sdata=DXDTxUWp%2F6aB%2FV1y5SEfuMFGG9qb8KUHBAn1YjyxcD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Huston, Stacey</dc:creator>
  <cp:keywords/>
  <dc:description/>
  <cp:lastModifiedBy>Huston, Stacey</cp:lastModifiedBy>
  <cp:revision>21</cp:revision>
  <dcterms:created xsi:type="dcterms:W3CDTF">2021-06-14T20:47:00Z</dcterms:created>
  <dcterms:modified xsi:type="dcterms:W3CDTF">2021-06-16T17:23:00Z</dcterms:modified>
</cp:coreProperties>
</file>